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F" w:rsidRPr="00764E14" w:rsidRDefault="008B3EAF" w:rsidP="008B3EAF">
      <w:pPr>
        <w:jc w:val="right"/>
        <w:outlineLvl w:val="1"/>
        <w:rPr>
          <w:szCs w:val="28"/>
        </w:rPr>
      </w:pPr>
      <w:r w:rsidRPr="00764E14">
        <w:rPr>
          <w:szCs w:val="28"/>
        </w:rPr>
        <w:t>Приложение 10</w:t>
      </w:r>
    </w:p>
    <w:p w:rsidR="008B3EAF" w:rsidRPr="00764E14" w:rsidRDefault="008B3EAF" w:rsidP="008B3EAF">
      <w:pPr>
        <w:jc w:val="right"/>
        <w:rPr>
          <w:szCs w:val="28"/>
        </w:rPr>
      </w:pPr>
      <w:r w:rsidRPr="00764E14">
        <w:rPr>
          <w:szCs w:val="28"/>
        </w:rPr>
        <w:t>к государственной программе</w:t>
      </w:r>
    </w:p>
    <w:p w:rsidR="008B3EAF" w:rsidRPr="00764E14" w:rsidRDefault="008B3EAF" w:rsidP="008B3EAF">
      <w:pPr>
        <w:jc w:val="right"/>
        <w:rPr>
          <w:szCs w:val="28"/>
        </w:rPr>
      </w:pPr>
      <w:r w:rsidRPr="00764E14">
        <w:rPr>
          <w:szCs w:val="28"/>
        </w:rPr>
        <w:t xml:space="preserve">Ханты-Мансийского автономного округа – </w:t>
      </w:r>
      <w:proofErr w:type="spellStart"/>
      <w:r w:rsidRPr="00764E14">
        <w:rPr>
          <w:szCs w:val="28"/>
        </w:rPr>
        <w:t>Югры</w:t>
      </w:r>
      <w:proofErr w:type="spellEnd"/>
    </w:p>
    <w:p w:rsidR="008B3EAF" w:rsidRPr="00764E14" w:rsidRDefault="008B3EAF" w:rsidP="008B3EAF">
      <w:pPr>
        <w:jc w:val="right"/>
        <w:rPr>
          <w:szCs w:val="28"/>
        </w:rPr>
      </w:pPr>
      <w:r w:rsidRPr="00764E14">
        <w:rPr>
          <w:szCs w:val="28"/>
        </w:rPr>
        <w:t>«Поддержка занятости населения»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 xml:space="preserve">Порядок предоставления бюджетных средств работодателям для оснащения (дооснащения) постоянных (в том числе специальных) рабочих мест для трудоустройства незанятых инвалидов, в том числе инвалидов молодого возраста </w:t>
      </w:r>
    </w:p>
    <w:p w:rsidR="008B3EAF" w:rsidRPr="00764E14" w:rsidRDefault="008B3EAF" w:rsidP="008B3EAF">
      <w:pPr>
        <w:jc w:val="center"/>
        <w:rPr>
          <w:szCs w:val="28"/>
        </w:rPr>
      </w:pPr>
      <w:r w:rsidRPr="00764E14">
        <w:rPr>
          <w:szCs w:val="28"/>
        </w:rPr>
        <w:t>(далее – Порядок)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I. Общие положения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1.1. </w:t>
      </w:r>
      <w:proofErr w:type="gramStart"/>
      <w:r w:rsidRPr="00764E14">
        <w:rPr>
          <w:szCs w:val="28"/>
        </w:rPr>
        <w:t xml:space="preserve">Порядок определяет условия предоставления бюджетных средств работодателям в целях реализации мероприятия государственной программы «Содействие трудоустройству незанятых инвалидов, в том числе инвалидов молодого возраста, на оборудованные (оснащенные) рабочие места» (далее – мероприятие) основного мероприятия 4.1 «Содействие трудоустройству граждан с инвалидностью и их адаптация на рынке труда» подпрограммы  4 «Сопровождение инвалидов, включая инвалидов молодого возраста, при трудоустройстве». </w:t>
      </w:r>
      <w:proofErr w:type="gramEnd"/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1.2. Финансовое обеспечение мероприятия осуществляется в пределах средств, выделенных Департаменту труда и занятости населения Ханты-Мансийского автономного округа – </w:t>
      </w:r>
      <w:proofErr w:type="spellStart"/>
      <w:r w:rsidRPr="00764E14">
        <w:rPr>
          <w:szCs w:val="28"/>
        </w:rPr>
        <w:t>Югры</w:t>
      </w:r>
      <w:proofErr w:type="spellEnd"/>
      <w:r w:rsidRPr="00764E14">
        <w:rPr>
          <w:szCs w:val="28"/>
        </w:rPr>
        <w:t>,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1.3. 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1.4. В Порядке используются следующие основные понятия и сокращения: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автономный округ  – Ханты-Мансийский автономный округ – </w:t>
      </w:r>
      <w:proofErr w:type="spellStart"/>
      <w:r w:rsidRPr="00764E14">
        <w:rPr>
          <w:szCs w:val="28"/>
        </w:rPr>
        <w:t>Югра</w:t>
      </w:r>
      <w:proofErr w:type="spellEnd"/>
      <w:r w:rsidRPr="00764E14">
        <w:rPr>
          <w:szCs w:val="28"/>
        </w:rPr>
        <w:t>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Департамент – Департамент труда и занятости населения автономного округа;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центр занятости населения – казенное учреждение автономного округа центр занятости населения;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</w:t>
      </w:r>
      <w:r w:rsidRPr="00764E14">
        <w:rPr>
          <w:szCs w:val="28"/>
        </w:rPr>
        <w:lastRenderedPageBreak/>
        <w:t>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инвалид – лицо, признанное таковым согласно Федеральному закону от 24 ноября 1995 года № 181-ФЗ «О социальной защите инвалидов</w:t>
      </w:r>
      <w:r w:rsidRPr="00764E14">
        <w:t xml:space="preserve"> </w:t>
      </w:r>
      <w:r w:rsidRPr="00764E14">
        <w:rPr>
          <w:szCs w:val="28"/>
        </w:rPr>
        <w:t>в Российской Федерации» и обратившееся в центр занятости населения в целях поиска подходящей работы;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работодатель – юридическое лицо независимо от организационно-правовой формы либо физическое лицо, зарегистрированное в установленном порядке в качестве индивидуального предпринимателя, главы крестьянского (фермерского) хозяйства; нотариус, занимающийся частной практикой; адвокат, учредивший адвокатский кабинет, создающие дополнительное постоянное рабочее место для трудоустройства инвалида.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II. Участники мероприятия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Участниками мероприятия являются: незанятые инвалиды в трудоспособном возрасте (мужчины 16 – 59 лет, женщины 16 – 54 года), в том числе инвалиды молодого возраста (инвалиды в возрасте 16 – 44 лет), работодатели.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III. Назначение и размер бюджетных средств, предусмотренных</w:t>
      </w:r>
    </w:p>
    <w:p w:rsidR="008B3EAF" w:rsidRPr="00764E14" w:rsidRDefault="008B3EAF" w:rsidP="008B3EAF">
      <w:pPr>
        <w:jc w:val="center"/>
        <w:rPr>
          <w:szCs w:val="28"/>
        </w:rPr>
      </w:pPr>
      <w:r w:rsidRPr="00764E14">
        <w:rPr>
          <w:szCs w:val="28"/>
        </w:rPr>
        <w:t>на реализацию мероприятий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0" w:name="P2746"/>
      <w:bookmarkEnd w:id="0"/>
      <w:r w:rsidRPr="00764E14">
        <w:rPr>
          <w:szCs w:val="28"/>
        </w:rPr>
        <w:t xml:space="preserve">3.1. Работодателю выделяются бюджетные средства </w:t>
      </w:r>
      <w:proofErr w:type="gramStart"/>
      <w:r w:rsidRPr="00764E14">
        <w:rPr>
          <w:szCs w:val="28"/>
        </w:rPr>
        <w:t>на</w:t>
      </w:r>
      <w:proofErr w:type="gramEnd"/>
      <w:r w:rsidRPr="00764E14">
        <w:rPr>
          <w:szCs w:val="28"/>
        </w:rPr>
        <w:t>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возмещение фактически понесенных затрат на создание постоянного рабочего места в размере, подтвержденном сметой, но не более 72690 рублей;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возмещение частичных затрат по оплате труда работника-наставника,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взносов, в размере не более 3300 рублей на период не более 3 месяцев.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3.2. Возмещению подлежат затраты работодателя </w:t>
      </w:r>
      <w:proofErr w:type="gramStart"/>
      <w:r w:rsidRPr="00764E14">
        <w:rPr>
          <w:szCs w:val="28"/>
        </w:rPr>
        <w:t>на</w:t>
      </w:r>
      <w:proofErr w:type="gramEnd"/>
      <w:r w:rsidRPr="00764E14">
        <w:rPr>
          <w:szCs w:val="28"/>
        </w:rPr>
        <w:t>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764E14">
        <w:rPr>
          <w:szCs w:val="28"/>
        </w:rPr>
        <w:t>шумоизоляции</w:t>
      </w:r>
      <w:proofErr w:type="spellEnd"/>
      <w:r w:rsidRPr="00764E14">
        <w:rPr>
          <w:szCs w:val="28"/>
        </w:rPr>
        <w:t xml:space="preserve">, специальной мебели, а также оборудования </w:t>
      </w:r>
      <w:proofErr w:type="spellStart"/>
      <w:proofErr w:type="gramStart"/>
      <w:r w:rsidRPr="00764E14">
        <w:rPr>
          <w:szCs w:val="28"/>
        </w:rPr>
        <w:lastRenderedPageBreak/>
        <w:t>климат-контроля</w:t>
      </w:r>
      <w:proofErr w:type="spellEnd"/>
      <w:proofErr w:type="gramEnd"/>
      <w:r w:rsidRPr="00764E14">
        <w:rPr>
          <w:szCs w:val="28"/>
        </w:rPr>
        <w:t xml:space="preserve"> для создания благоприятных климатических условий работы;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 xml:space="preserve">приобретение специальных </w:t>
      </w:r>
      <w:proofErr w:type="spellStart"/>
      <w:r w:rsidRPr="00764E14">
        <w:rPr>
          <w:szCs w:val="28"/>
        </w:rPr>
        <w:t>аудиопрограмм</w:t>
      </w:r>
      <w:proofErr w:type="spellEnd"/>
      <w:r w:rsidRPr="00764E14">
        <w:rPr>
          <w:szCs w:val="28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– на приобретение специального оборудования, усиливающего звук, и другое вспомогательное оснащение;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организацию специального рабочего места для инвалида у него дома, если надомный труд используется в этой организации как форма хозяйствования, а оформление надомного труда осуществляется в соответствии со статьями 310 - 312 Трудового кодекса Российской Федерации и не противоречит Порядку.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1" w:name="P2757"/>
      <w:bookmarkEnd w:id="1"/>
      <w:r w:rsidRPr="00764E14">
        <w:rPr>
          <w:szCs w:val="28"/>
        </w:rPr>
        <w:t>3.3. Критерием предоставления средств бюджета автономного округа на цели, предусмотренные Порядком, является трудоустройство по направлению центра занятости населения незанятого инвалида в трудоспособном возрасте на постоянное рабочее место, заключение с ним трудового договора.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2" w:name="P2759"/>
      <w:bookmarkEnd w:id="2"/>
      <w:r w:rsidRPr="00764E14">
        <w:rPr>
          <w:szCs w:val="28"/>
        </w:rPr>
        <w:t>3.4. Работодатели из числа юридических лиц (за исключением государственных (муниципальных) учреждений, органов местного самоуправления муниципального образования автономного округа), физических лиц, зарегистрированных в установленном порядке в качестве главы крестьянско-фермерского хозяйства, индивидуального предпринимателя, нотариус, занимающийся частной практикой, адвокат, учредивший адвокатский кабинет, являются получателями субсидии.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IV. Подбор инвалидов для работодателей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3" w:name="P2764"/>
      <w:bookmarkEnd w:id="3"/>
      <w:r w:rsidRPr="00764E14">
        <w:rPr>
          <w:szCs w:val="28"/>
        </w:rPr>
        <w:t>4.1. Для участия в мероприятии работодатель в соответствии с пунктом 3 статьи 25 Закона Российской Федерации от 19 апреля 1991 года № 1032-1 «О занятости населения в Российской Федерации» представляет информацию о наличии свободных рабочих мест и вакантных должностей, созданных или выделенных для трудоустройства незанятых инвалидов.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4" w:name="P2765"/>
      <w:bookmarkEnd w:id="4"/>
      <w:r w:rsidRPr="00764E14">
        <w:rPr>
          <w:szCs w:val="28"/>
        </w:rPr>
        <w:t>4.2.</w:t>
      </w:r>
      <w:r w:rsidRPr="00764E14">
        <w:rPr>
          <w:szCs w:val="28"/>
        </w:rPr>
        <w:t> </w:t>
      </w:r>
      <w:proofErr w:type="gramStart"/>
      <w:r w:rsidRPr="00764E14">
        <w:rPr>
          <w:szCs w:val="28"/>
        </w:rPr>
        <w:t xml:space="preserve">Центр занятости населения на основании анализа профессионально-квалификационного состава инвалидов, состоящих на регистрационном учете, в течение трех рабочих дней со дня поступления информации, указанной в пункте 4.1 Порядка, формирует и представляет </w:t>
      </w:r>
      <w:r w:rsidRPr="00764E14">
        <w:rPr>
          <w:szCs w:val="28"/>
        </w:rPr>
        <w:lastRenderedPageBreak/>
        <w:t xml:space="preserve">работодателю предложения по кандидатурам для трудоустройства на вакантное рабочее место при условии его оснащения (дооснащения) с учетом рекомендаций индивидуальной программы реабилитации или </w:t>
      </w:r>
      <w:proofErr w:type="spellStart"/>
      <w:r w:rsidRPr="00764E14">
        <w:rPr>
          <w:szCs w:val="28"/>
        </w:rPr>
        <w:t>абилитации</w:t>
      </w:r>
      <w:proofErr w:type="spellEnd"/>
      <w:r w:rsidRPr="00764E14">
        <w:rPr>
          <w:szCs w:val="28"/>
        </w:rPr>
        <w:t xml:space="preserve"> инвалида.</w:t>
      </w:r>
      <w:proofErr w:type="gramEnd"/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4.3. Работодатель в течение трех рабочих дней со дня поступления предложений, указанных в пункте 4.2 Порядка, осуществляет отбор подходящих кандидатов.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4.4. Центр занятости населения направляет к работодателю инвалида из числа отобранных кандидатов для решения вопроса о его трудоустройстве на оснащаемое (</w:t>
      </w:r>
      <w:proofErr w:type="spellStart"/>
      <w:r w:rsidRPr="00764E14">
        <w:rPr>
          <w:szCs w:val="28"/>
        </w:rPr>
        <w:t>дооснащаемое</w:t>
      </w:r>
      <w:proofErr w:type="spellEnd"/>
      <w:r w:rsidRPr="00764E14">
        <w:rPr>
          <w:szCs w:val="28"/>
        </w:rPr>
        <w:t>) рабочее место.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5" w:name="P2769"/>
      <w:bookmarkEnd w:id="5"/>
      <w:r w:rsidRPr="00764E14">
        <w:rPr>
          <w:szCs w:val="28"/>
        </w:rPr>
        <w:t>4.5. При направлении инвалида к работодателю для собеседования центр занятости населения выдает ему направление на работу. О результатах рассмотрения кандидатуры работодатель информирует центр занятости населения о результатах собеседования.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6" w:name="P2770"/>
      <w:bookmarkEnd w:id="6"/>
      <w:r w:rsidRPr="00764E14">
        <w:rPr>
          <w:szCs w:val="28"/>
        </w:rPr>
        <w:t xml:space="preserve">4.6. </w:t>
      </w:r>
      <w:proofErr w:type="gramStart"/>
      <w:r w:rsidRPr="00764E14">
        <w:rPr>
          <w:szCs w:val="28"/>
        </w:rPr>
        <w:t>В случае положительного результата собеседования работодатель с инвалидом заключают трудовой договор в соответствии с требованиями Трудового кодекса Российской Федерации, оснащается (</w:t>
      </w:r>
      <w:proofErr w:type="spellStart"/>
      <w:r w:rsidRPr="00764E14">
        <w:rPr>
          <w:szCs w:val="28"/>
        </w:rPr>
        <w:t>дооснащается</w:t>
      </w:r>
      <w:proofErr w:type="spellEnd"/>
      <w:r w:rsidRPr="00764E14">
        <w:rPr>
          <w:szCs w:val="28"/>
        </w:rPr>
        <w:t xml:space="preserve">) рабочее место в соответствии с требованиями к рабочему месту, индивидуальными возможностями инвалида, с учетом рекомендаций его индивидуальной программы реабилитации или </w:t>
      </w:r>
      <w:proofErr w:type="spellStart"/>
      <w:r w:rsidRPr="00764E14">
        <w:rPr>
          <w:szCs w:val="28"/>
        </w:rPr>
        <w:t>абилитации</w:t>
      </w:r>
      <w:proofErr w:type="spellEnd"/>
      <w:r w:rsidRPr="00764E14">
        <w:rPr>
          <w:szCs w:val="28"/>
        </w:rPr>
        <w:t>, а также положений санитарных правил СП 2.2.9.2510-09 «Гигиенические требования к условиям труда инвалидов», утвержденных постановлением Главного государственного</w:t>
      </w:r>
      <w:proofErr w:type="gramEnd"/>
      <w:r w:rsidRPr="00764E14">
        <w:rPr>
          <w:szCs w:val="28"/>
        </w:rPr>
        <w:t xml:space="preserve"> санитарного врача Российской Федерации от 18 мая 2009 года № 30 «Об утверждении СП 2.2.9.2510-09».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4.7. После выполнения процедур, определенных пунктами 4.5, 4.6 Порядка, работодатель обращается в центр занятости населения для заключения договора на предоставление ему бюджетных средств на цели, предусмотренные Порядком.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4.8. В случае увольнения инвалида, трудоустроенного на созданное рабочее место, работодатель обязан известить об этом центр занятости населения и принять другого инвалида на освободившееся рабочее место (как по направлению центра занятости населения, так и обратившегося к работодателю самостоятельно).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4.9. В случае трудоустройства инвалида на созданное рабочее место за ним может быть закреплен наставник из числа работников с целью сопровождения и адаптации инвалида на рабочем месте на период не более трех месяцев.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4.10. Работодатель вносит изменения в трудовой договор работника (с его согласия), назначенного в качестве наставника (в части возложения дополнительных обязанностей), устанавливает доплату за осуществление регулярной помощи инвалиду.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V. Условия предоставления бюджетных средств работодателю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7" w:name="P2781"/>
      <w:bookmarkEnd w:id="7"/>
      <w:r w:rsidRPr="00764E14">
        <w:rPr>
          <w:szCs w:val="28"/>
        </w:rPr>
        <w:lastRenderedPageBreak/>
        <w:t xml:space="preserve">5.1. Для получения бюджетных средств на цели, предусмотренные Порядком, работодатель представляет в центр занятости населения по месту осуществления хозяйственной деятельности не позднее 3 месяцев с даты трудоустройства </w:t>
      </w:r>
      <w:proofErr w:type="gramStart"/>
      <w:r w:rsidRPr="00764E14">
        <w:rPr>
          <w:szCs w:val="28"/>
        </w:rPr>
        <w:t>инвалида</w:t>
      </w:r>
      <w:proofErr w:type="gramEnd"/>
      <w:r w:rsidRPr="00764E14">
        <w:rPr>
          <w:szCs w:val="28"/>
        </w:rPr>
        <w:t xml:space="preserve"> следующие документы: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заявление по форме, утвержденной Департаментом;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 (за исключением органов местного самоуправления);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 (для работодателей, указанных в пункте 3.4 Порядка).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5.2. В заявлении работодатель подтверждает соответствие требованиям, указанным в пункте 5.5 Порядка, и дает согласие на проверку центром занятости населения достоверности указанных сведений.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5.3. В случае одновременного участия работодателя в нескольких мероприятиях государственной программы оригиналы документов, указанных в пункте 5.1 Порядка, представляются один раз по одному из мероприятий государственной программы (при условии сохранения срока давности документа).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5.4. Для участия в других мероприятиях государственной программы используются копии документов, указанных в пункте 5.1 Порядка, изготовленные и заверенные специалистом центра занятости населения.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8" w:name="P2794"/>
      <w:bookmarkEnd w:id="8"/>
      <w:r w:rsidRPr="00764E14">
        <w:rPr>
          <w:szCs w:val="28"/>
        </w:rPr>
        <w:t>5.5. Для участия в мероприятии работодатель должен соответствовать следующим требованиям: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не иметь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юридические лица не должны находиться в стадии ликвидации, реорганизации, несостоятельности (банкротства);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proofErr w:type="gramStart"/>
      <w:r w:rsidRPr="00764E14">
        <w:rPr>
          <w:szCs w:val="28"/>
        </w:rPr>
        <w:lastRenderedPageBreak/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64E14">
        <w:rPr>
          <w:szCs w:val="28"/>
        </w:rPr>
        <w:t>офшорные</w:t>
      </w:r>
      <w:proofErr w:type="spellEnd"/>
      <w:r w:rsidRPr="00764E14">
        <w:rPr>
          <w:szCs w:val="28"/>
        </w:rPr>
        <w:t xml:space="preserve"> зоны) в отношении таких</w:t>
      </w:r>
      <w:proofErr w:type="gramEnd"/>
      <w:r w:rsidRPr="00764E14">
        <w:rPr>
          <w:szCs w:val="28"/>
        </w:rPr>
        <w:t xml:space="preserve"> юридических лиц, в совокупности превышает 50% (для работодателей, указанных в пункте 3.4 Порядка);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не выполнять функции иностранного агента (для некоммерческих организаций);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не являться получателем средств из бюджета автономного округа на основании иных нормативных правовых актов или муниципальных правовых актов на цели, указанные в пункте 3.1 Порядка, в текущем финансовом году (для работодателей, указанных в пункте 3.4 Порядка).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5.6. Специалист центра занятости населения регистрирует заявление работодателя с приложением всех документов, указанных в пункте 5.1 Порядка, в журнале регистрации в день его поступления.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5.7. В случае непредставления работодателем в центр занятости населения документов, указанных в пункте 5.1 Порядка, и (или) представления документов, не соответствующих требованиям законодательства Российской Федерации, заявление с приложенными документами возвращается работодателю в день их поступления с указанием причины возврата.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9" w:name="P2807"/>
      <w:bookmarkEnd w:id="9"/>
      <w:r w:rsidRPr="00764E14">
        <w:rPr>
          <w:szCs w:val="28"/>
        </w:rPr>
        <w:t>5.8.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10" w:name="P2809"/>
      <w:bookmarkEnd w:id="10"/>
      <w:r w:rsidRPr="00764E14">
        <w:rPr>
          <w:szCs w:val="28"/>
        </w:rPr>
        <w:t xml:space="preserve">5.9. </w:t>
      </w:r>
      <w:proofErr w:type="gramStart"/>
      <w:r w:rsidRPr="00764E14">
        <w:rPr>
          <w:szCs w:val="28"/>
        </w:rPr>
        <w:t>В течение одного рабочего дня после получения сведений, указанных в пункте 5.8 Порядка, учитывая требования, установленные пунктом 5.5 Порядка, и критерий, предусмотренный пунктом 3.3 Порядка, центр занятости населения принимает одно из решений: о предоставлении или об отказе в предоставлении бюджетных средств на цели, предусмотренные Порядком (далее – решение о предоставлении (об отказе в предоставлении бюджетных средств).</w:t>
      </w:r>
      <w:proofErr w:type="gramEnd"/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5.10. В течение одного рабочего дня со дня принятия одного из решений, указанных в пункте 5.9 Порядка, специалист центра занятости населения направляет работодателю либо: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проект договора о взаимодействии по реализации мероприятия по содействию трудоустройству незанятых инвалидов либо проект договора о предоставлении из бюджета автономного округа субсидии – для получателей субсидии, указанных в пункте 3.4 Порядка (далее – договор);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lastRenderedPageBreak/>
        <w:t>проект соглашения о взаимодействии по реализации мероприятия настоящей Государственной программы (далее – соглашение) и договора в случае, если работодателем является муниципальное учреждение или орган местного самоуправления муниципального образования автономного округа;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мотивированный отказ в предоставлении бюджетных средств по основаниям, предусмотренным пунктом 5.14 Порядка.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5.11. Предоставление бюджетных средств осуществляется:</w:t>
      </w:r>
    </w:p>
    <w:p w:rsidR="008B3EAF" w:rsidRPr="00764E14" w:rsidRDefault="008B3EAF" w:rsidP="008B3EAF">
      <w:pPr>
        <w:ind w:firstLine="709"/>
        <w:jc w:val="both"/>
        <w:rPr>
          <w:color w:val="000000" w:themeColor="text1"/>
          <w:szCs w:val="28"/>
        </w:rPr>
      </w:pPr>
      <w:bookmarkStart w:id="11" w:name="P2817"/>
      <w:bookmarkEnd w:id="11"/>
      <w:r w:rsidRPr="00764E14">
        <w:rPr>
          <w:color w:val="000000" w:themeColor="text1"/>
          <w:szCs w:val="28"/>
        </w:rPr>
        <w:t xml:space="preserve">5.11.1. Работодателю, указанному в пункте 3.4 Порядка, в виде субсидии в соответствии с условиями договора </w:t>
      </w:r>
      <w:r w:rsidRPr="00764E14">
        <w:rPr>
          <w:szCs w:val="28"/>
        </w:rPr>
        <w:t>о предоставлении из бюджета автономного округа субсидии</w:t>
      </w:r>
      <w:r w:rsidRPr="00764E14">
        <w:rPr>
          <w:color w:val="000000" w:themeColor="text1"/>
          <w:szCs w:val="28"/>
        </w:rPr>
        <w:t>, заключенного с центром занятости населения.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5.11.2. Работодателям – государственным учреждениям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финансирования, предусмотренных Департаменту по государственной программе.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5.11.3. Работодателям – муниципальным учреждениям из бюджета муниципального образования из средств,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государственной программе.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5.11.4. Работодателям – органам местного самоуправления муниципальных образований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5.12. Формы договора и соглашения разрабатываются и утверждаются Департаментом.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бюджетных средств.</w:t>
      </w:r>
    </w:p>
    <w:p w:rsidR="008B3EAF" w:rsidRPr="00764E14" w:rsidRDefault="008B3EAF" w:rsidP="008B3EAF">
      <w:pPr>
        <w:ind w:firstLine="709"/>
        <w:jc w:val="both"/>
        <w:rPr>
          <w:color w:val="000000" w:themeColor="text1"/>
          <w:szCs w:val="28"/>
        </w:rPr>
      </w:pPr>
      <w:r w:rsidRPr="00764E14">
        <w:rPr>
          <w:color w:val="000000" w:themeColor="text1"/>
          <w:szCs w:val="28"/>
        </w:rPr>
        <w:t xml:space="preserve">Форма договора о предоставлении из бюджета автономного округа субсидии разрабатывается Департаментом на основании типовой формы договора, утвержденной Департаментом финансов автономного округа, и предусматривает </w:t>
      </w:r>
      <w:r w:rsidRPr="00764E14">
        <w:rPr>
          <w:szCs w:val="28"/>
        </w:rPr>
        <w:t xml:space="preserve">показатели результативности предоставления субсидии, меры ответственности получателя субсидии в случае их </w:t>
      </w:r>
      <w:proofErr w:type="spellStart"/>
      <w:r w:rsidRPr="00764E14">
        <w:rPr>
          <w:szCs w:val="28"/>
        </w:rPr>
        <w:t>недостижения</w:t>
      </w:r>
      <w:proofErr w:type="spellEnd"/>
      <w:r w:rsidRPr="00764E14">
        <w:rPr>
          <w:szCs w:val="28"/>
        </w:rPr>
        <w:t>, а также сроки и формы отчетности и иные положения, необходимые для реализации Порядка.</w:t>
      </w:r>
    </w:p>
    <w:p w:rsidR="008B3EAF" w:rsidRPr="00764E14" w:rsidRDefault="008B3EAF" w:rsidP="008B3EAF">
      <w:pPr>
        <w:ind w:firstLine="708"/>
        <w:jc w:val="both"/>
        <w:rPr>
          <w:szCs w:val="28"/>
        </w:rPr>
      </w:pPr>
      <w:r w:rsidRPr="00764E14">
        <w:rPr>
          <w:szCs w:val="28"/>
        </w:rPr>
        <w:t>5.13. 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отчетных документов, подтверждающих фактически понесенные затраты на создание постоянного рабочего места для трудоустройства инвалида (далее – отчетный документы).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lastRenderedPageBreak/>
        <w:t>Сроки представления работодателем в центр занятости населения отчетных документов определяются договором.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Перечисление бюджетных средств работодателю на возмещение частичных затрат по оплате труда работника-наставника, осуществляющего регулярную помощь трудоустроенному инвалиду на созданное рабочее место, производится не реже 1 раза в месяц после представления работодателем в центр занятости населения документов, определенных договором.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12" w:name="P2834"/>
      <w:bookmarkEnd w:id="12"/>
      <w:r w:rsidRPr="00764E14">
        <w:rPr>
          <w:szCs w:val="28"/>
        </w:rPr>
        <w:t>5.14. Основаниями для отказа в предоставлении средств бюджета автономного округа являются: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представление в центр занятости населения недостоверных и (или) искаженных сведений и документов, предусмотренных пунктом 5.1 Порядка;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наличие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нахождение в стадии ликвидации, несостоятельности (банкротства юридическим лицам), реорганизации (для работодателей из числа юридических лиц;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прекращение деятельности в качестве индивидуального предпринимателя, главы крестьянского (фермерского) хозяйства (для работодателей из числа индивидуальных предпринимателей, глав крестьянских (фермерских) хозяйств);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proofErr w:type="gramStart"/>
      <w:r w:rsidRPr="00764E14">
        <w:rPr>
          <w:szCs w:val="28"/>
        </w:rPr>
        <w:t>отнесение к иностранным юридическим лицам,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64E14">
        <w:rPr>
          <w:szCs w:val="28"/>
        </w:rPr>
        <w:t>офшорные</w:t>
      </w:r>
      <w:proofErr w:type="spellEnd"/>
      <w:r w:rsidRPr="00764E14">
        <w:rPr>
          <w:szCs w:val="28"/>
        </w:rPr>
        <w:t xml:space="preserve"> зоны) в отношении таких</w:t>
      </w:r>
      <w:proofErr w:type="gramEnd"/>
      <w:r w:rsidRPr="00764E14">
        <w:rPr>
          <w:szCs w:val="28"/>
        </w:rPr>
        <w:t xml:space="preserve"> юридических лиц, в совокупности превышает 50% (для работодателей, указанных в пункте 3.4 Порядка);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выполнение функции иностранного агента (для некоммерческих организаций и СМИ);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получение средств из бюджета автономного округа на основании иных нормативных правовых актов или муниципальных правовых актов на цели, указанные в пункте 3.1 Порядка, в текущем финансовом году (для работодателей, указанных в пункте 3.4 Порядка);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несоответствие критерию, установленному пунктом 3.3 Порядка;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отказ работодателя от средств бюджета автономного округа (по личному письменному заявлению).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lastRenderedPageBreak/>
        <w:t>5.15. Перечисление бюджетных средств на счет работодателя осуществляется отдельным платежным поручением с указанием целевого назначения (направления) расходования бюджетных средств.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5.16.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13" w:name="P2849"/>
      <w:bookmarkEnd w:id="13"/>
      <w:r w:rsidRPr="00764E14">
        <w:rPr>
          <w:szCs w:val="28"/>
        </w:rPr>
        <w:t>5.17.</w:t>
      </w:r>
      <w:r w:rsidRPr="00764E14">
        <w:rPr>
          <w:szCs w:val="28"/>
        </w:rPr>
        <w:t> </w:t>
      </w:r>
      <w:r w:rsidRPr="00764E14">
        <w:rPr>
          <w:szCs w:val="28"/>
        </w:rPr>
        <w:t>Перечисление бюджетных средств работодателю приостанавливается (прекращается) в случае: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невыполнения им условий заключенного договора;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обнаружения факта представления в центр занятости населения недостоверных и (или) искаженных сведений и документов;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обнаружения факта наличия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обнаружения факта несостоятельности (банкротства) работодателя, или принятия решения о назначении либо введении процедуры внешнего управления, применении санации уполномоченным на то органом, или прекращения работодателем деятельности (исключения из единых государственных реестров юридических лиц, индивидуальных предпринимателей соответственно).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5.17.1. Решение о приостановлении перечисления бюджетных сре</w:t>
      </w:r>
      <w:proofErr w:type="gramStart"/>
      <w:r w:rsidRPr="00764E14">
        <w:rPr>
          <w:szCs w:val="28"/>
        </w:rPr>
        <w:t>дств пр</w:t>
      </w:r>
      <w:proofErr w:type="gramEnd"/>
      <w:r w:rsidRPr="00764E14">
        <w:rPr>
          <w:szCs w:val="28"/>
        </w:rPr>
        <w:t>инимается центром занятости населения в течение 3 рабочих дней с момента возникновения оснований, указанных в пункте 5.17  Порядка.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5.17.2.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5.18. В случае устранения работодателем обстоятельств, указанных в пункте 5.17 Порядка, перечисление средств возобновляется в течение трех рабочих дней со дня представления документов, подтверждающих устранение таких обстоятельств.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jc w:val="center"/>
        <w:outlineLvl w:val="2"/>
        <w:rPr>
          <w:szCs w:val="28"/>
        </w:rPr>
      </w:pPr>
      <w:r w:rsidRPr="00764E14">
        <w:rPr>
          <w:szCs w:val="28"/>
        </w:rPr>
        <w:t>VI. Требования об осуществлении контроля соблюдения условий, целей и порядка предоставления средств бюджета автономного округа и ответственности за их нарушение</w:t>
      </w:r>
    </w:p>
    <w:p w:rsidR="008B3EAF" w:rsidRPr="00764E14" w:rsidRDefault="008B3EAF" w:rsidP="008B3EAF">
      <w:pPr>
        <w:rPr>
          <w:szCs w:val="28"/>
        </w:rPr>
      </w:pP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6.1. Контроль целевого использования средств бюджета автономного округа, а также обязательную проверку соблюдения условий, целей и порядка предоставления бюджетных средств осуществляет Департамент и орган государственного финансового контроля автономного округа.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6.2.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lastRenderedPageBreak/>
        <w:t>6.3. Департамент принимает решение о возврате бюджетных средств или их части в случаях: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нарушения работодателем условий договора;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установления факта нецелевого использования либо неиспользования полученных бюджетных средств;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proofErr w:type="spellStart"/>
      <w:r w:rsidRPr="00764E14">
        <w:rPr>
          <w:szCs w:val="28"/>
        </w:rPr>
        <w:t>недостижения</w:t>
      </w:r>
      <w:proofErr w:type="spellEnd"/>
      <w:r w:rsidRPr="00764E14">
        <w:rPr>
          <w:szCs w:val="28"/>
        </w:rPr>
        <w:t xml:space="preserve"> показателей результативности (для работодателей, указанных в пункте 3.4 Порядка);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нарушения работодателем условий, установленных Порядком, выявленных по фактам проверок, проведенных Департаментом и органом государственного финансового контроля;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уклонения работодателя от контроля Департамента и органа государственного финансового контроля соблюдения им условий договора.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bookmarkStart w:id="14" w:name="P2876"/>
      <w:bookmarkEnd w:id="14"/>
      <w:r w:rsidRPr="00764E14">
        <w:rPr>
          <w:szCs w:val="28"/>
        </w:rPr>
        <w:t>6.4.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6.5. Возврат бюджетных сре</w:t>
      </w:r>
      <w:proofErr w:type="gramStart"/>
      <w:r w:rsidRPr="00764E14">
        <w:rPr>
          <w:szCs w:val="28"/>
        </w:rPr>
        <w:t>дств в б</w:t>
      </w:r>
      <w:proofErr w:type="gramEnd"/>
      <w:r w:rsidRPr="00764E14">
        <w:rPr>
          <w:szCs w:val="28"/>
        </w:rPr>
        <w:t>юджет автономного округа осуществляет работодатель в течение 10 календарных дней с момента получения требования, указанного в пункте 6.4 Порядка.</w:t>
      </w:r>
    </w:p>
    <w:p w:rsidR="008B3EAF" w:rsidRPr="00764E14" w:rsidRDefault="008B3EAF" w:rsidP="008B3EAF">
      <w:pPr>
        <w:ind w:firstLine="709"/>
        <w:jc w:val="both"/>
        <w:rPr>
          <w:szCs w:val="28"/>
        </w:rPr>
      </w:pPr>
      <w:r w:rsidRPr="00764E14">
        <w:rPr>
          <w:szCs w:val="28"/>
        </w:rPr>
        <w:t>6.6. В случае невыполнения требования о возврате бюджетных сре</w:t>
      </w:r>
      <w:proofErr w:type="gramStart"/>
      <w:r w:rsidRPr="00764E14">
        <w:rPr>
          <w:szCs w:val="28"/>
        </w:rPr>
        <w:t>дств вз</w:t>
      </w:r>
      <w:proofErr w:type="gramEnd"/>
      <w:r w:rsidRPr="00764E14">
        <w:rPr>
          <w:szCs w:val="28"/>
        </w:rPr>
        <w:t>ыскание осуществляется в судебном порядке в соответствии с законодательством Российской Федерации.</w:t>
      </w:r>
    </w:p>
    <w:p w:rsidR="008B3EAF" w:rsidRPr="00764E14" w:rsidRDefault="008B3EAF" w:rsidP="008B3EAF">
      <w:pPr>
        <w:rPr>
          <w:szCs w:val="28"/>
        </w:rPr>
      </w:pPr>
    </w:p>
    <w:p w:rsidR="00277265" w:rsidRDefault="00277265"/>
    <w:sectPr w:rsidR="00277265" w:rsidSect="0057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65"/>
    <w:rsid w:val="001D1781"/>
    <w:rsid w:val="00277265"/>
    <w:rsid w:val="003E6840"/>
    <w:rsid w:val="00415857"/>
    <w:rsid w:val="004B4DF3"/>
    <w:rsid w:val="005716DC"/>
    <w:rsid w:val="005810A2"/>
    <w:rsid w:val="00585642"/>
    <w:rsid w:val="00641C98"/>
    <w:rsid w:val="00687019"/>
    <w:rsid w:val="006A661C"/>
    <w:rsid w:val="00732F15"/>
    <w:rsid w:val="007647CA"/>
    <w:rsid w:val="007826D4"/>
    <w:rsid w:val="008B3EAF"/>
    <w:rsid w:val="009F7666"/>
    <w:rsid w:val="00A72C52"/>
    <w:rsid w:val="00AC35A6"/>
    <w:rsid w:val="00B70AD4"/>
    <w:rsid w:val="00B8219A"/>
    <w:rsid w:val="00BF4F16"/>
    <w:rsid w:val="00C145CA"/>
    <w:rsid w:val="00C706B7"/>
    <w:rsid w:val="00F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5"/>
    <w:rPr>
      <w:sz w:val="28"/>
      <w:szCs w:val="24"/>
    </w:rPr>
  </w:style>
  <w:style w:type="paragraph" w:styleId="1">
    <w:name w:val="heading 1"/>
    <w:basedOn w:val="a"/>
    <w:next w:val="a"/>
    <w:link w:val="10"/>
    <w:rsid w:val="003E68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3E68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E68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3">
    <w:name w:val="Strong"/>
    <w:basedOn w:val="a0"/>
    <w:uiPriority w:val="22"/>
    <w:qFormat/>
    <w:rsid w:val="003E6840"/>
    <w:rPr>
      <w:b/>
      <w:bCs/>
    </w:rPr>
  </w:style>
  <w:style w:type="paragraph" w:styleId="2">
    <w:name w:val="Body Text 2"/>
    <w:basedOn w:val="a"/>
    <w:link w:val="20"/>
    <w:semiHidden/>
    <w:unhideWhenUsed/>
    <w:rsid w:val="00277265"/>
    <w:pPr>
      <w:spacing w:line="360" w:lineRule="auto"/>
    </w:pPr>
  </w:style>
  <w:style w:type="character" w:customStyle="1" w:styleId="20">
    <w:name w:val="Основной текст 2 Знак"/>
    <w:basedOn w:val="a0"/>
    <w:link w:val="2"/>
    <w:semiHidden/>
    <w:rsid w:val="0027726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Пазий А.Н.</dc:creator>
  <cp:lastModifiedBy>Пазий А.Н.</cp:lastModifiedBy>
  <cp:revision>2</cp:revision>
  <cp:lastPrinted>2018-02-01T06:41:00Z</cp:lastPrinted>
  <dcterms:created xsi:type="dcterms:W3CDTF">2018-12-18T04:53:00Z</dcterms:created>
  <dcterms:modified xsi:type="dcterms:W3CDTF">2018-12-18T04:53:00Z</dcterms:modified>
</cp:coreProperties>
</file>