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22" w:rsidRDefault="00A71C22" w:rsidP="00A71C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  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УТВЕРЖДЕН</w:t>
      </w:r>
      <w:proofErr w:type="gram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  <w:t xml:space="preserve">распоряжением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Дептруда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занятости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Югры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  <w:t>от «17» июля 2018 года № 17-Р-195</w:t>
      </w:r>
    </w:p>
    <w:p w:rsidR="00A71C22" w:rsidRPr="00A71C22" w:rsidRDefault="00A71C22" w:rsidP="00A71C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71C22" w:rsidRPr="00A71C22" w:rsidRDefault="00A71C22" w:rsidP="00A71C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A71C22">
        <w:rPr>
          <w:rFonts w:ascii="Arial" w:hAnsi="Arial" w:cs="Arial"/>
          <w:b/>
          <w:bCs/>
          <w:color w:val="00B050"/>
          <w:sz w:val="28"/>
          <w:szCs w:val="28"/>
        </w:rPr>
        <w:t xml:space="preserve">Перечень приоритетных профессий (навыков) для последующего обучения (переобучения) граждан </w:t>
      </w:r>
      <w:proofErr w:type="spellStart"/>
      <w:r w:rsidRPr="00A71C22">
        <w:rPr>
          <w:rFonts w:ascii="Arial" w:hAnsi="Arial" w:cs="Arial"/>
          <w:b/>
          <w:bCs/>
          <w:color w:val="00B050"/>
          <w:sz w:val="28"/>
          <w:szCs w:val="28"/>
        </w:rPr>
        <w:t>предпенсионного</w:t>
      </w:r>
      <w:proofErr w:type="spellEnd"/>
      <w:r w:rsidRPr="00A71C22">
        <w:rPr>
          <w:rFonts w:ascii="Arial" w:hAnsi="Arial" w:cs="Arial"/>
          <w:b/>
          <w:bCs/>
          <w:color w:val="00B050"/>
          <w:sz w:val="28"/>
          <w:szCs w:val="28"/>
        </w:rPr>
        <w:t xml:space="preserve"> возраста с учетом реализуемых в регионе инвестиционных проектов</w:t>
      </w:r>
    </w:p>
    <w:p w:rsidR="00A71C22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1.  Младший воспитатель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2.  Повар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3.  Охранник (4-6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4.  Слесарь-сантехник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5.  Электромонтер по ремонту и обслуживанию электрооборудования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 xml:space="preserve">6.  </w:t>
      </w:r>
      <w:proofErr w:type="spellStart"/>
      <w:r w:rsidRPr="00A35D95">
        <w:rPr>
          <w:rFonts w:ascii="Arial" w:hAnsi="Arial" w:cs="Arial"/>
          <w:color w:val="555555"/>
          <w:sz w:val="28"/>
          <w:szCs w:val="28"/>
        </w:rPr>
        <w:t>Электрогазосварщик</w:t>
      </w:r>
      <w:proofErr w:type="spellEnd"/>
      <w:r w:rsidRPr="00A35D95">
        <w:rPr>
          <w:rFonts w:ascii="Arial" w:hAnsi="Arial" w:cs="Arial"/>
          <w:color w:val="555555"/>
          <w:sz w:val="28"/>
          <w:szCs w:val="28"/>
        </w:rPr>
        <w:t xml:space="preserve">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7.  Штукатур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8.  Маляр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9.  Облицовщик-плиточник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10. Каменщик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11. Машинист экскаватора (4-6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12. Водитель погрузчика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13. Плотник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14. Стропальщик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15. Токарь (2-6 разряд)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16. Машинист (в прочих отраслях)</w:t>
      </w:r>
    </w:p>
    <w:p w:rsidR="00A71C22" w:rsidRPr="00A35D95" w:rsidRDefault="00A71C22" w:rsidP="00A71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A35D95">
        <w:rPr>
          <w:rFonts w:ascii="Arial" w:hAnsi="Arial" w:cs="Arial"/>
          <w:color w:val="555555"/>
          <w:sz w:val="28"/>
          <w:szCs w:val="28"/>
        </w:rPr>
        <w:t>17. Делопроизводитель</w:t>
      </w:r>
    </w:p>
    <w:p w:rsidR="002C15BD" w:rsidRPr="00A35D95" w:rsidRDefault="002C15BD">
      <w:pPr>
        <w:rPr>
          <w:sz w:val="28"/>
          <w:szCs w:val="28"/>
        </w:rPr>
      </w:pPr>
    </w:p>
    <w:p w:rsidR="00A821A4" w:rsidRPr="00A35D95" w:rsidRDefault="00A821A4">
      <w:pPr>
        <w:rPr>
          <w:sz w:val="28"/>
          <w:szCs w:val="28"/>
        </w:rPr>
      </w:pPr>
    </w:p>
    <w:sectPr w:rsidR="00A821A4" w:rsidRPr="00A35D95" w:rsidSect="002C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C22"/>
    <w:rsid w:val="00001F05"/>
    <w:rsid w:val="002C15BD"/>
    <w:rsid w:val="00A35D95"/>
    <w:rsid w:val="00A71C22"/>
    <w:rsid w:val="00A821A4"/>
    <w:rsid w:val="00B312BA"/>
    <w:rsid w:val="00BC6479"/>
    <w:rsid w:val="00D035FF"/>
    <w:rsid w:val="00DA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2019-01-21T08:17:00Z</dcterms:created>
  <dcterms:modified xsi:type="dcterms:W3CDTF">2019-01-21T08:21:00Z</dcterms:modified>
</cp:coreProperties>
</file>