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0" w:rsidRDefault="00F664C0" w:rsidP="00F664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Управления Министерства внутренних дел Российской Федерации Ханты-Мансийского автономного округа – Югры о правоприменении </w:t>
      </w:r>
      <w:r w:rsidR="00750457">
        <w:rPr>
          <w:sz w:val="28"/>
          <w:szCs w:val="28"/>
        </w:rPr>
        <w:t xml:space="preserve">постановления Губернатора Ханты-Мансийского автономного округа – Югры об установлении запрета на привлечение хозяйствующими субъектами, осуществляющими деятельность </w:t>
      </w:r>
      <w:proofErr w:type="gramStart"/>
      <w:r w:rsidR="00750457">
        <w:rPr>
          <w:sz w:val="28"/>
          <w:szCs w:val="28"/>
        </w:rPr>
        <w:t>в</w:t>
      </w:r>
      <w:proofErr w:type="gramEnd"/>
      <w:r w:rsidR="00750457">
        <w:rPr>
          <w:sz w:val="28"/>
          <w:szCs w:val="28"/>
        </w:rPr>
        <w:t xml:space="preserve"> </w:t>
      </w:r>
      <w:proofErr w:type="gramStart"/>
      <w:r w:rsidR="00750457">
        <w:rPr>
          <w:sz w:val="28"/>
          <w:szCs w:val="28"/>
        </w:rPr>
        <w:t>Ханты-Мансийском</w:t>
      </w:r>
      <w:proofErr w:type="gramEnd"/>
      <w:r w:rsidR="00750457">
        <w:rPr>
          <w:sz w:val="28"/>
          <w:szCs w:val="28"/>
        </w:rPr>
        <w:t xml:space="preserve">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 </w:t>
      </w:r>
    </w:p>
    <w:p w:rsidR="00F664C0" w:rsidRDefault="00F664C0" w:rsidP="00F664C0">
      <w:pPr>
        <w:ind w:firstLine="709"/>
        <w:jc w:val="center"/>
        <w:rPr>
          <w:sz w:val="28"/>
          <w:szCs w:val="28"/>
        </w:rPr>
      </w:pPr>
    </w:p>
    <w:p w:rsidR="00A21E3D" w:rsidRDefault="00F664C0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1E3D">
        <w:rPr>
          <w:sz w:val="28"/>
          <w:szCs w:val="28"/>
        </w:rPr>
        <w:t xml:space="preserve">а основании </w:t>
      </w:r>
      <w:proofErr w:type="gramStart"/>
      <w:r w:rsidR="00A21E3D">
        <w:rPr>
          <w:sz w:val="28"/>
          <w:szCs w:val="28"/>
        </w:rPr>
        <w:t>ч</w:t>
      </w:r>
      <w:proofErr w:type="gramEnd"/>
      <w:r w:rsidR="00A21E3D">
        <w:rPr>
          <w:sz w:val="28"/>
          <w:szCs w:val="28"/>
        </w:rPr>
        <w:t>. 1 ст. 18.17 КоАП РФ несоблюдением работодателем или заказчиком работ (услуг)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влечет наложение административного штрафа на граждан в размере от двух тысяч до четырех тысяч рублей; на должностных лиц – от сорока пяти тысяч до пятидесяти тысяч рублей; на юридических лиц –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данной нормы, объективную сторону правонарушения, указанного в ч. 1 ст. 18.17 КоАП РФ, образуют действия (бездействие) юридических лиц, должностных лиц и физических лиц, нарушающие положения федеральных законов, ограничивающих право иностранных граждан и лиц без гражданства заниматься отдельными видами деятельности либо запрещающих им осуществлять данные виды деятельности.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правонарушения, указанного в ч. 1 ст. 18.17 КоАП РФ, является работодатель или заказчик работ (услуг).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указано в ст. 20 Трудового кодекса РФ, работодатель – физическое лицо,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5 ст. 18.1 Федерального закона от 25.07.2002 № 115-ФЗ «О </w:t>
      </w:r>
      <w:proofErr w:type="gramStart"/>
      <w:r>
        <w:rPr>
          <w:sz w:val="28"/>
          <w:szCs w:val="28"/>
        </w:rPr>
        <w:t>правовом положении иностранных граждан в Российской Федерации»,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</w:t>
      </w:r>
      <w:proofErr w:type="gramEnd"/>
      <w:r>
        <w:rPr>
          <w:sz w:val="28"/>
          <w:szCs w:val="28"/>
        </w:rPr>
        <w:t xml:space="preserve"> При установлении указанной допустимости доли Правительство Российской Федерации определяет срок приведения </w:t>
      </w:r>
      <w:r w:rsidR="007504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соответствие с не хозяйствующими субъектами численности используемых ими иностранных работников. Такой срок устанавливается с учетом необходимости соблюдения работодателями </w:t>
      </w:r>
      <w:r>
        <w:rPr>
          <w:sz w:val="28"/>
          <w:szCs w:val="28"/>
        </w:rPr>
        <w:lastRenderedPageBreak/>
        <w:t>порядка расторжения трудового договора (контракта), установленного трудовым законодательством Российской Федерации.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постановлени</w:t>
      </w:r>
      <w:r w:rsidR="008A1800">
        <w:rPr>
          <w:sz w:val="28"/>
          <w:szCs w:val="28"/>
        </w:rPr>
        <w:t>ю</w:t>
      </w:r>
      <w:r>
        <w:rPr>
          <w:sz w:val="28"/>
          <w:szCs w:val="28"/>
        </w:rPr>
        <w:t xml:space="preserve"> Губернатора</w:t>
      </w:r>
      <w:r w:rsidR="008A1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="008A1800">
        <w:rPr>
          <w:sz w:val="28"/>
          <w:szCs w:val="28"/>
        </w:rPr>
        <w:t xml:space="preserve">от 28 декабря 2019 года № 109 </w:t>
      </w:r>
      <w:r>
        <w:rPr>
          <w:sz w:val="28"/>
          <w:szCs w:val="28"/>
        </w:rPr>
        <w:t xml:space="preserve">«Об установлении на 2020 год запрета </w:t>
      </w:r>
      <w:r w:rsidR="008A1800">
        <w:rPr>
          <w:sz w:val="28"/>
          <w:szCs w:val="28"/>
        </w:rPr>
        <w:t>н</w:t>
      </w:r>
      <w:r>
        <w:rPr>
          <w:sz w:val="28"/>
          <w:szCs w:val="28"/>
        </w:rPr>
        <w:t>а привлечение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 по отдельным идам экономической деятельности» допустимая доля иностранных работников, используемых хозяйствующими субъектами, осуществляющими на территории Российской Федерации следующие виды деятельности (ОКВЭД 2</w:t>
      </w:r>
      <w:proofErr w:type="gramEnd"/>
      <w:r>
        <w:rPr>
          <w:sz w:val="28"/>
          <w:szCs w:val="28"/>
        </w:rPr>
        <w:t>) 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2):</w:t>
      </w:r>
    </w:p>
    <w:p w:rsidR="008A1800" w:rsidRPr="00C0325E" w:rsidRDefault="008A1800" w:rsidP="008A1800">
      <w:pPr>
        <w:ind w:firstLine="709"/>
        <w:jc w:val="both"/>
      </w:pPr>
      <w:r>
        <w:rPr>
          <w:sz w:val="28"/>
          <w:szCs w:val="28"/>
        </w:rPr>
        <w:t>1.1.</w:t>
      </w:r>
      <w:r w:rsidRPr="00C032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325E">
        <w:rPr>
          <w:sz w:val="28"/>
          <w:szCs w:val="28"/>
        </w:rPr>
        <w:t>роизводство детского питания и диетически</w:t>
      </w:r>
      <w:r>
        <w:rPr>
          <w:sz w:val="28"/>
          <w:szCs w:val="28"/>
        </w:rPr>
        <w:t>х пищевых продуктов (код 10.86).</w:t>
      </w:r>
    </w:p>
    <w:p w:rsidR="008A1800" w:rsidRPr="00C0325E" w:rsidRDefault="008A1800" w:rsidP="008A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0325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0325E">
        <w:rPr>
          <w:sz w:val="28"/>
          <w:szCs w:val="28"/>
        </w:rPr>
        <w:t>орговля розничная алкогольными напитками, включая пиво, в специализир</w:t>
      </w:r>
      <w:r>
        <w:rPr>
          <w:sz w:val="28"/>
          <w:szCs w:val="28"/>
        </w:rPr>
        <w:t>ованных магазинах (код 47.25.1).</w:t>
      </w:r>
    </w:p>
    <w:p w:rsidR="008A1800" w:rsidRPr="00C0325E" w:rsidRDefault="008A1800" w:rsidP="008A1800">
      <w:pPr>
        <w:ind w:firstLine="709"/>
        <w:jc w:val="both"/>
      </w:pPr>
      <w:r>
        <w:rPr>
          <w:sz w:val="28"/>
          <w:szCs w:val="28"/>
        </w:rPr>
        <w:t>1.3. Т</w:t>
      </w:r>
      <w:r w:rsidRPr="00C0325E">
        <w:rPr>
          <w:sz w:val="28"/>
          <w:szCs w:val="28"/>
        </w:rPr>
        <w:t>орговля розничная табачными изделиями в специализированных магазинах</w:t>
      </w:r>
      <w:r>
        <w:rPr>
          <w:sz w:val="28"/>
          <w:szCs w:val="28"/>
        </w:rPr>
        <w:t xml:space="preserve"> (код 47.26).</w:t>
      </w:r>
    </w:p>
    <w:p w:rsidR="008A1800" w:rsidRPr="00C0325E" w:rsidRDefault="008A1800" w:rsidP="008A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C0325E">
        <w:rPr>
          <w:sz w:val="28"/>
          <w:szCs w:val="28"/>
        </w:rPr>
        <w:t xml:space="preserve">еятельность сухопутного пассажирского транспорта: перевозки пассажиров в городском и пригородном сообщении </w:t>
      </w:r>
      <w:r>
        <w:rPr>
          <w:sz w:val="28"/>
          <w:szCs w:val="28"/>
        </w:rPr>
        <w:t>(код 49.31).</w:t>
      </w:r>
    </w:p>
    <w:p w:rsidR="008A1800" w:rsidRPr="00C0325E" w:rsidRDefault="008A1800" w:rsidP="008A1800">
      <w:pPr>
        <w:ind w:firstLine="709"/>
        <w:jc w:val="both"/>
      </w:pPr>
      <w:r>
        <w:rPr>
          <w:sz w:val="28"/>
          <w:szCs w:val="28"/>
        </w:rPr>
        <w:t>1.5. Д</w:t>
      </w:r>
      <w:r w:rsidRPr="00C0325E">
        <w:rPr>
          <w:sz w:val="28"/>
          <w:szCs w:val="28"/>
        </w:rPr>
        <w:t>еятельность легкового такси и арендованных легковых автомобилей с водителем</w:t>
      </w:r>
      <w:r>
        <w:rPr>
          <w:sz w:val="28"/>
          <w:szCs w:val="28"/>
          <w:lang w:eastAsia="ar-SA"/>
        </w:rPr>
        <w:t xml:space="preserve"> (код 49.32).</w:t>
      </w:r>
    </w:p>
    <w:p w:rsidR="008A1800" w:rsidRPr="00C0325E" w:rsidRDefault="008A1800" w:rsidP="008A1800">
      <w:pPr>
        <w:ind w:firstLine="709"/>
        <w:jc w:val="both"/>
      </w:pPr>
      <w:r>
        <w:rPr>
          <w:sz w:val="28"/>
          <w:szCs w:val="28"/>
          <w:lang w:eastAsia="ar-SA"/>
        </w:rPr>
        <w:t>1.6.</w:t>
      </w:r>
      <w:r w:rsidRPr="00C032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</w:t>
      </w:r>
      <w:r w:rsidRPr="00C0325E">
        <w:rPr>
          <w:sz w:val="28"/>
          <w:szCs w:val="28"/>
        </w:rPr>
        <w:t xml:space="preserve">еятельность прочего сухопутного пассажирского транспорта, не включенная в другие группировки </w:t>
      </w:r>
      <w:r>
        <w:rPr>
          <w:sz w:val="28"/>
          <w:szCs w:val="28"/>
          <w:lang w:eastAsia="ar-SA"/>
        </w:rPr>
        <w:t>(код 49.39).</w:t>
      </w:r>
    </w:p>
    <w:p w:rsidR="008A1800" w:rsidRPr="00C0325E" w:rsidRDefault="008A1800" w:rsidP="008A1800">
      <w:pPr>
        <w:ind w:firstLine="709"/>
        <w:jc w:val="both"/>
      </w:pPr>
      <w:r>
        <w:rPr>
          <w:sz w:val="28"/>
          <w:szCs w:val="28"/>
          <w:lang w:eastAsia="ar-SA"/>
        </w:rPr>
        <w:t>1.7.</w:t>
      </w:r>
      <w:r w:rsidRPr="00C032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</w:t>
      </w:r>
      <w:r w:rsidRPr="00C0325E">
        <w:rPr>
          <w:sz w:val="28"/>
          <w:szCs w:val="28"/>
          <w:lang w:eastAsia="ar-SA"/>
        </w:rPr>
        <w:t xml:space="preserve">еятельность по предоставлению продуктов питания </w:t>
      </w:r>
      <w:r>
        <w:rPr>
          <w:sz w:val="28"/>
          <w:szCs w:val="28"/>
          <w:lang w:eastAsia="ar-SA"/>
        </w:rPr>
        <w:t>и напитков (код 56).</w:t>
      </w:r>
    </w:p>
    <w:p w:rsidR="008A1800" w:rsidRDefault="008A1800" w:rsidP="008A1800">
      <w:pPr>
        <w:ind w:firstLine="709"/>
        <w:jc w:val="both"/>
      </w:pPr>
      <w:r>
        <w:rPr>
          <w:sz w:val="28"/>
          <w:szCs w:val="28"/>
        </w:rPr>
        <w:t>1.8.</w:t>
      </w:r>
      <w:r w:rsidRPr="00C032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325E">
        <w:rPr>
          <w:sz w:val="28"/>
          <w:szCs w:val="28"/>
        </w:rPr>
        <w:t>бразов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eastAsia="en-US"/>
        </w:rPr>
        <w:t>(код 85).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работодатель – физическое лицо либо юридическое лицо (организация), осуществляющий деятельность по предоставлению продуктов питания и напитков (код по ОКВЭД 56), не вправе привлекать                                    к осуществлению данного вида деятельности в качестве работников иностранных граждан.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поясняю, при решении вопроса о правомерности привлечения организации к ответственности по ч. 1 ст. 18.17 КоАП РФ необходимо исходить из того, осуществлялась ли работодателем деятельность по предоставлению продуктов питания и </w:t>
      </w:r>
      <w:proofErr w:type="gramStart"/>
      <w:r>
        <w:rPr>
          <w:sz w:val="28"/>
          <w:szCs w:val="28"/>
        </w:rPr>
        <w:t>напитков</w:t>
      </w:r>
      <w:proofErr w:type="gramEnd"/>
      <w:r>
        <w:rPr>
          <w:sz w:val="28"/>
          <w:szCs w:val="28"/>
        </w:rPr>
        <w:t xml:space="preserve"> и привлекались ли к такой деятельности иностранцы.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государственной регистрации организацией заявлены несколько видов деятельности, в том числе и не позволяющие привлекать и использовать труд иностранцев (например, ОКВЭД 56), но иностранный работник привлечен к работе по другому виду деятельно</w:t>
      </w:r>
      <w:r w:rsidR="00B7138D">
        <w:rPr>
          <w:sz w:val="28"/>
          <w:szCs w:val="28"/>
        </w:rPr>
        <w:t>сти, на который эти ограничения</w:t>
      </w:r>
      <w:r>
        <w:rPr>
          <w:sz w:val="28"/>
          <w:szCs w:val="28"/>
        </w:rPr>
        <w:t xml:space="preserve"> не распространяются (Постановление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есятого арбитражного апелляционного суда от 15.08.2013 № А41-55640/12), или у контролирующего органа не было доказательств привлечения иностранца именно к деятельности</w:t>
      </w:r>
      <w:r w:rsidR="00B7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продуктов питания и напитков </w:t>
      </w:r>
      <w:r>
        <w:rPr>
          <w:sz w:val="28"/>
          <w:szCs w:val="28"/>
        </w:rPr>
        <w:lastRenderedPageBreak/>
        <w:t>(Решения Верховного суда Удмуртской Республики от 11.02.2013 № 12-18/2013, от 04.02.2013</w:t>
      </w:r>
      <w:r w:rsidR="00B7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12-8/2013), то суды считают привлечение организации к ответственности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18.17 КоАП РФ неправомерным.</w:t>
      </w:r>
    </w:p>
    <w:p w:rsidR="00A21E3D" w:rsidRDefault="00A21E3D" w:rsidP="00A21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организация занимаемая деятельностью по предоставлению продуктов питания и напитков, и к этой деятельности привлечен иностранный гражданин, в том числе работающий в должности, не связанной предоставлением питания и напитков (грузчик, разнорабочий), то привлечение организации к ответственности правомерно (Постановления ФАС Московского округа от 21.08.2013 № А40-19867/13-94-191, от 26.11.2012 № А40-32351/12-17-310, Решение Московского городского суда от 26.07.2018 по делу</w:t>
      </w:r>
      <w:r w:rsidR="00B7138D">
        <w:rPr>
          <w:sz w:val="28"/>
          <w:szCs w:val="28"/>
        </w:rPr>
        <w:t xml:space="preserve"> </w:t>
      </w:r>
      <w:r>
        <w:rPr>
          <w:sz w:val="28"/>
          <w:szCs w:val="28"/>
        </w:rPr>
        <w:t>№ 7-8635/2018).</w:t>
      </w:r>
      <w:bookmarkStart w:id="0" w:name="_GoBack"/>
      <w:bookmarkEnd w:id="0"/>
      <w:proofErr w:type="gramEnd"/>
    </w:p>
    <w:sectPr w:rsidR="00A21E3D" w:rsidSect="00B7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FB"/>
    <w:rsid w:val="00446D8D"/>
    <w:rsid w:val="006E7B65"/>
    <w:rsid w:val="00750457"/>
    <w:rsid w:val="007D26E3"/>
    <w:rsid w:val="008A1800"/>
    <w:rsid w:val="009A60FB"/>
    <w:rsid w:val="00A21E3D"/>
    <w:rsid w:val="00B7138D"/>
    <w:rsid w:val="00B74B36"/>
    <w:rsid w:val="00BA7CAF"/>
    <w:rsid w:val="00F6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 OS.</dc:creator>
  <cp:lastModifiedBy>Пазий А.Н.</cp:lastModifiedBy>
  <cp:revision>3</cp:revision>
  <dcterms:created xsi:type="dcterms:W3CDTF">2020-01-13T06:56:00Z</dcterms:created>
  <dcterms:modified xsi:type="dcterms:W3CDTF">2020-01-13T07:06:00Z</dcterms:modified>
</cp:coreProperties>
</file>